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40" w:after="0"/>
        <w:jc w:val="center"/>
        <w:rPr/>
      </w:pPr>
      <w:r>
        <w:rPr/>
        <w:t>Fondation « les petits pas »</w:t>
      </w:r>
    </w:p>
    <w:p>
      <w:pPr>
        <w:pStyle w:val="Titre2"/>
        <w:jc w:val="center"/>
        <w:rPr/>
      </w:pPr>
      <w:r>
        <w:rPr/>
        <w:t>Appel à souscription de certificat immobilier mai 2023</w:t>
      </w:r>
    </w:p>
    <w:p>
      <w:pPr>
        <w:pStyle w:val="Normal"/>
        <w:jc w:val="both"/>
        <w:rPr>
          <w:rFonts w:ascii="Georgia" w:hAnsi="Georgia" w:cs="Georgia-Bold"/>
          <w:bCs/>
          <w:color w:val="333333"/>
          <w:u w:val="single"/>
        </w:rPr>
      </w:pPr>
      <w:r>
        <w:rPr>
          <w:rFonts w:cs="Georgia-Bold" w:ascii="Georgia" w:hAnsi="Georgia"/>
          <w:bCs/>
          <w:color w:val="333333"/>
          <w:u w:val="single"/>
        </w:rPr>
      </w:r>
    </w:p>
    <w:p>
      <w:pPr>
        <w:pStyle w:val="Titre3"/>
        <w:rPr>
          <w:rFonts w:ascii="Georgia" w:hAnsi="Georgia" w:eastAsia="Calibri" w:cs="Georgia" w:eastAsiaTheme="minorHAnsi"/>
          <w:color w:val="333333"/>
          <w:sz w:val="22"/>
          <w:szCs w:val="22"/>
        </w:rPr>
      </w:pPr>
      <w:r>
        <w:rPr/>
        <w:t xml:space="preserve">Qu’est-ce qu’un certificat immobilier ? </w:t>
      </w:r>
    </w:p>
    <w:p>
      <w:pPr>
        <w:pStyle w:val="Normal"/>
        <w:spacing w:lineRule="auto" w:line="240" w:before="0" w:after="0"/>
        <w:jc w:val="both"/>
        <w:rPr>
          <w:rFonts w:ascii="Georgia" w:hAnsi="Georgia" w:cs="Georgia"/>
          <w:color w:val="333333"/>
        </w:rPr>
      </w:pPr>
      <w:r>
        <w:rPr>
          <w:rFonts w:cs="Georgia" w:ascii="Georgia" w:hAnsi="Georgia"/>
          <w:color w:val="333333"/>
        </w:rPr>
      </w:r>
      <w:bookmarkStart w:id="0" w:name="_GoBack"/>
      <w:bookmarkStart w:id="1" w:name="_GoBack"/>
      <w:bookmarkEnd w:id="1"/>
    </w:p>
    <w:p>
      <w:pPr>
        <w:pStyle w:val="Normal"/>
        <w:spacing w:lineRule="auto" w:line="240" w:before="0" w:after="0"/>
        <w:jc w:val="both"/>
        <w:rPr>
          <w:rFonts w:ascii="Georgia" w:hAnsi="Georgia" w:cs="Georgia"/>
          <w:color w:val="333333"/>
        </w:rPr>
      </w:pPr>
      <w:r>
        <w:rPr>
          <w:rFonts w:cs="Georgia" w:ascii="Georgia" w:hAnsi="Georgia"/>
          <w:color w:val="333333"/>
        </w:rPr>
        <w:t xml:space="preserve">Proche de l’obligation, un </w:t>
      </w:r>
      <w:r>
        <w:rPr>
          <w:rFonts w:cs="Georgia" w:ascii="Georgia" w:hAnsi="Georgia"/>
          <w:b/>
          <w:color w:val="333333"/>
        </w:rPr>
        <w:t>certificat immobilier est un titre de créance</w:t>
      </w:r>
      <w:r>
        <w:rPr>
          <w:rFonts w:cs="Georgia" w:ascii="Georgia" w:hAnsi="Georgia"/>
          <w:color w:val="333333"/>
        </w:rPr>
        <w:t xml:space="preserve"> vis-à-vis de la société émettrice (ici, la fondation « Les petits pas ») propriétaire d’un bien immobilier qui donne au détenteur du certificat le droit de </w:t>
      </w:r>
      <w:r>
        <w:rPr>
          <w:rFonts w:cs="Georgia" w:ascii="Georgia" w:hAnsi="Georgia"/>
          <w:b/>
          <w:color w:val="333333"/>
        </w:rPr>
        <w:t>percevoir</w:t>
      </w:r>
      <w:r>
        <w:rPr>
          <w:rFonts w:cs="Georgia" w:ascii="Georgia" w:hAnsi="Georgia"/>
          <w:color w:val="333333"/>
        </w:rPr>
        <w:t xml:space="preserve"> le (une partie du) </w:t>
      </w:r>
      <w:r>
        <w:rPr>
          <w:rFonts w:cs="Georgia" w:ascii="Georgia" w:hAnsi="Georgia"/>
          <w:b/>
          <w:color w:val="333333"/>
        </w:rPr>
        <w:t>loyer</w:t>
      </w:r>
      <w:r>
        <w:rPr>
          <w:rFonts w:cs="Georgia" w:ascii="Georgia" w:hAnsi="Georgia"/>
          <w:color w:val="333333"/>
        </w:rPr>
        <w:t xml:space="preserve"> et le (une partie du) prix de vente d’un bien (projet) immobilier.</w:t>
      </w:r>
    </w:p>
    <w:p>
      <w:pPr>
        <w:pStyle w:val="Normal"/>
        <w:spacing w:lineRule="auto" w:line="240" w:before="0" w:after="0"/>
        <w:jc w:val="both"/>
        <w:rPr>
          <w:rFonts w:ascii="Georgia" w:hAnsi="Georgia" w:cs="Georgia"/>
          <w:color w:val="333333"/>
        </w:rPr>
      </w:pPr>
      <w:r>
        <w:rPr>
          <w:rFonts w:cs="Georgia" w:ascii="Georgia" w:hAnsi="Georgia"/>
          <w:color w:val="333333"/>
        </w:rPr>
      </w:r>
    </w:p>
    <w:p>
      <w:pPr>
        <w:pStyle w:val="Normal"/>
        <w:spacing w:lineRule="auto" w:line="240" w:before="0" w:after="0"/>
        <w:jc w:val="both"/>
        <w:rPr>
          <w:rFonts w:ascii="Georgia" w:hAnsi="Georgia" w:cs="Georgia"/>
          <w:color w:val="333333"/>
        </w:rPr>
      </w:pPr>
      <w:r>
        <w:rPr>
          <w:rFonts w:cs="Georgia" w:ascii="Georgia" w:hAnsi="Georgia"/>
          <w:color w:val="333333"/>
        </w:rPr>
        <w:t xml:space="preserve">Dans un certificat immobilier, il faut bien distinguer la </w:t>
      </w:r>
      <w:r>
        <w:rPr>
          <w:rFonts w:cs="Georgia" w:ascii="Georgia" w:hAnsi="Georgia"/>
          <w:b/>
          <w:color w:val="333333"/>
        </w:rPr>
        <w:t>société</w:t>
      </w:r>
      <w:r>
        <w:rPr>
          <w:rFonts w:cs="Georgia" w:ascii="Georgia" w:hAnsi="Georgia"/>
          <w:color w:val="333333"/>
        </w:rPr>
        <w:t xml:space="preserve"> (ici </w:t>
      </w:r>
      <w:r>
        <w:rPr>
          <w:rFonts w:cs="Georgia" w:ascii="Georgia" w:hAnsi="Georgia"/>
          <w:color w:val="333333"/>
          <w:u w:val="single"/>
        </w:rPr>
        <w:t>la fondation</w:t>
      </w:r>
      <w:r>
        <w:rPr>
          <w:rFonts w:cs="Georgia" w:ascii="Georgia" w:hAnsi="Georgia"/>
          <w:color w:val="333333"/>
        </w:rPr>
        <w:t xml:space="preserve"> « Les petits pas ») qui émet le certificat qui est le propriétaire </w:t>
      </w:r>
      <w:r>
        <w:rPr>
          <w:rFonts w:cs="Georgia-Bold" w:ascii="Georgia" w:hAnsi="Georgia"/>
          <w:b/>
          <w:bCs/>
          <w:color w:val="333333"/>
        </w:rPr>
        <w:t xml:space="preserve">juridique </w:t>
      </w:r>
      <w:r>
        <w:rPr>
          <w:rFonts w:cs="Georgia" w:ascii="Georgia" w:hAnsi="Georgia"/>
          <w:color w:val="333333"/>
        </w:rPr>
        <w:t xml:space="preserve">de l’immeuble et le </w:t>
      </w:r>
      <w:r>
        <w:rPr>
          <w:rFonts w:cs="Georgia" w:ascii="Georgia" w:hAnsi="Georgia"/>
          <w:b/>
          <w:color w:val="333333"/>
        </w:rPr>
        <w:t>détenteur</w:t>
      </w:r>
      <w:r>
        <w:rPr>
          <w:rFonts w:cs="Georgia" w:ascii="Georgia" w:hAnsi="Georgia"/>
          <w:color w:val="333333"/>
        </w:rPr>
        <w:t xml:space="preserve"> du certificat immobilier (</w:t>
      </w:r>
      <w:r>
        <w:rPr>
          <w:rFonts w:cs="Georgia" w:ascii="Georgia" w:hAnsi="Georgia"/>
          <w:color w:val="333333"/>
          <w:u w:val="single"/>
        </w:rPr>
        <w:t>Les investisseurs</w:t>
      </w:r>
      <w:r>
        <w:rPr>
          <w:rFonts w:cs="Georgia" w:ascii="Georgia" w:hAnsi="Georgia"/>
          <w:color w:val="333333"/>
        </w:rPr>
        <w:t xml:space="preserve">) qui est le propriétaire </w:t>
      </w:r>
      <w:r>
        <w:rPr>
          <w:rFonts w:cs="Georgia-Bold" w:ascii="Georgia" w:hAnsi="Georgia"/>
          <w:b/>
          <w:bCs/>
          <w:color w:val="333333"/>
        </w:rPr>
        <w:t xml:space="preserve">économique </w:t>
      </w:r>
      <w:r>
        <w:rPr>
          <w:rFonts w:cs="Georgia" w:ascii="Georgia" w:hAnsi="Georgia"/>
          <w:color w:val="333333"/>
        </w:rPr>
        <w:t xml:space="preserve">d’une partie du bien. </w:t>
      </w:r>
    </w:p>
    <w:p>
      <w:pPr>
        <w:pStyle w:val="Normal"/>
        <w:spacing w:lineRule="auto" w:line="240" w:before="0" w:after="0"/>
        <w:jc w:val="both"/>
        <w:rPr>
          <w:rFonts w:ascii="Georgia" w:hAnsi="Georgia" w:cs="Georgia"/>
          <w:color w:val="333333"/>
        </w:rPr>
      </w:pPr>
      <w:r>
        <w:rPr>
          <w:rFonts w:cs="Georgia" w:ascii="Georgia" w:hAnsi="Georgia"/>
          <w:color w:val="333333"/>
        </w:rPr>
      </w:r>
    </w:p>
    <w:p>
      <w:pPr>
        <w:pStyle w:val="Normal"/>
        <w:spacing w:lineRule="auto" w:line="240" w:before="0" w:after="0"/>
        <w:jc w:val="both"/>
        <w:rPr>
          <w:rFonts w:ascii="Georgia" w:hAnsi="Georgia" w:cs="Georgia"/>
          <w:color w:val="333333"/>
        </w:rPr>
      </w:pPr>
      <w:r>
        <w:rPr>
          <w:rFonts w:cs="Georgia" w:ascii="Georgia" w:hAnsi="Georgia"/>
          <w:b/>
          <w:color w:val="333333"/>
        </w:rPr>
        <w:t xml:space="preserve">Le détenteur est créancier et non propriétaire de la société immobilière. </w:t>
      </w:r>
      <w:r>
        <w:rPr>
          <w:rFonts w:cs="Georgia" w:ascii="Georgia" w:hAnsi="Georgia"/>
          <w:color w:val="333333"/>
        </w:rPr>
        <w:t xml:space="preserve">Ceci constitue une </w:t>
      </w:r>
      <w:r>
        <w:rPr>
          <w:rFonts w:cs="Georgia" w:ascii="Georgia" w:hAnsi="Georgia"/>
          <w:b/>
          <w:color w:val="333333"/>
        </w:rPr>
        <w:t>différence</w:t>
      </w:r>
      <w:r>
        <w:rPr>
          <w:rFonts w:cs="Georgia" w:ascii="Georgia" w:hAnsi="Georgia"/>
          <w:color w:val="333333"/>
        </w:rPr>
        <w:t xml:space="preserve"> majeure entre le certificat immobilier et </w:t>
      </w:r>
      <w:r>
        <w:rPr>
          <w:rFonts w:cs="Georgia" w:ascii="Georgia" w:hAnsi="Georgia"/>
          <w:b/>
          <w:color w:val="333333"/>
        </w:rPr>
        <w:t>l’action</w:t>
      </w:r>
      <w:r>
        <w:rPr>
          <w:rFonts w:cs="Georgia" w:ascii="Georgia" w:hAnsi="Georgia"/>
          <w:color w:val="333333"/>
        </w:rPr>
        <w:t xml:space="preserve">. </w:t>
      </w:r>
    </w:p>
    <w:p>
      <w:pPr>
        <w:pStyle w:val="Normal"/>
        <w:spacing w:lineRule="auto" w:line="240" w:before="0" w:after="0"/>
        <w:jc w:val="both"/>
        <w:rPr>
          <w:rFonts w:ascii="Georgia" w:hAnsi="Georgia" w:cs="Georgia"/>
          <w:color w:val="333333"/>
        </w:rPr>
      </w:pPr>
      <w:r>
        <w:rPr>
          <w:rFonts w:cs="Georgia" w:ascii="Georgia" w:hAnsi="Georgia"/>
          <w:color w:val="333333"/>
        </w:rPr>
      </w:r>
    </w:p>
    <w:p>
      <w:pPr>
        <w:pStyle w:val="Normal"/>
        <w:spacing w:lineRule="auto" w:line="240" w:before="0" w:after="0"/>
        <w:jc w:val="both"/>
        <w:rPr>
          <w:rFonts w:ascii="Georgia" w:hAnsi="Georgia" w:cs="Georgia"/>
          <w:color w:val="333333"/>
        </w:rPr>
      </w:pPr>
      <w:r>
        <w:rPr>
          <w:rFonts w:cs="Georgia" w:ascii="Georgia" w:hAnsi="Georgia"/>
          <w:color w:val="333333"/>
        </w:rPr>
        <w:t>Etant donné qu’il s’agit d’un titre de créance, les certificats immobiliers ont une durée déterminée minimale et peuvent courir tant que le bien est en possession de la fondation.</w:t>
      </w:r>
      <w:r>
        <w:rPr>
          <w:rFonts w:cs="Georgia" w:ascii="Georgia" w:hAnsi="Georgia"/>
          <w:b/>
          <w:color w:val="333333"/>
        </w:rPr>
        <w:t xml:space="preserve"> </w:t>
      </w:r>
      <w:r>
        <w:rPr>
          <w:rFonts w:cs="Georgia" w:ascii="Georgia" w:hAnsi="Georgia"/>
          <w:color w:val="333333"/>
        </w:rPr>
        <w:t xml:space="preserve">Les détenteurs des certificats immobiliers ont droit aux revenus générés par le bien immobilier sous-jacent, et plus particulièrement aux revenus nets (loyers moins les frais de gestion et les charges) du bien immobilier (sous la forme d’un coupon annuel) et aux paiements nets lorsque le bien immobilier est vendu. </w:t>
      </w:r>
    </w:p>
    <w:p>
      <w:pPr>
        <w:pStyle w:val="Normal"/>
        <w:spacing w:lineRule="auto" w:line="240" w:before="0" w:after="0"/>
        <w:jc w:val="both"/>
        <w:rPr>
          <w:rFonts w:ascii="Georgia" w:hAnsi="Georgia" w:cs="Georgia"/>
          <w:color w:val="333333"/>
        </w:rPr>
      </w:pPr>
      <w:r>
        <w:rPr>
          <w:rFonts w:cs="Georgia" w:ascii="Georgia" w:hAnsi="Georgia"/>
          <w:color w:val="333333"/>
        </w:rPr>
      </w:r>
    </w:p>
    <w:p>
      <w:pPr>
        <w:pStyle w:val="Titre3"/>
        <w:rPr/>
      </w:pPr>
      <w:r>
        <w:rPr/>
        <w:t xml:space="preserve">Pourquoi des certificats immobiliers ? </w:t>
      </w:r>
    </w:p>
    <w:p>
      <w:pPr>
        <w:pStyle w:val="Normal"/>
        <w:spacing w:lineRule="auto" w:line="240" w:before="0" w:after="0"/>
        <w:jc w:val="both"/>
        <w:rPr>
          <w:rFonts w:ascii="Georgia" w:hAnsi="Georgia" w:cs="Georgia"/>
          <w:color w:val="333333"/>
          <w:u w:val="single"/>
        </w:rPr>
      </w:pPr>
      <w:r>
        <w:rPr>
          <w:rFonts w:cs="Georgia" w:ascii="Georgia" w:hAnsi="Georgia"/>
          <w:color w:val="333333"/>
          <w:u w:val="single"/>
        </w:rPr>
      </w:r>
    </w:p>
    <w:p>
      <w:pPr>
        <w:pStyle w:val="Normal"/>
        <w:jc w:val="both"/>
        <w:rPr>
          <w:rFonts w:ascii="Georgia" w:hAnsi="Georgia"/>
        </w:rPr>
      </w:pPr>
      <w:r>
        <w:rPr>
          <w:rFonts w:cs="Georgia" w:ascii="Georgia" w:hAnsi="Georgia"/>
          <w:color w:val="333333"/>
        </w:rPr>
        <w:t>Yves Brulard, avocat fiscaliste bruxellois : « </w:t>
      </w:r>
      <w:r>
        <w:rPr>
          <w:rFonts w:ascii="Georgia" w:hAnsi="Georgia"/>
        </w:rPr>
        <w:t xml:space="preserve">Le certificat immobilier apparaît plus adapté à un projet d’intérêt général. L’investissement peut être remboursé au moment où le bien immobilier sous-jacent génère des revenus et, dans la mesure où il en génère, et peut être remboursé au moment où tout ou partie du bien peut être réalisé, à la différence d’un prêt obligataire qui est remboursé à une échéance déterminée. D’autre part, </w:t>
      </w:r>
      <w:r>
        <w:rPr>
          <w:rFonts w:ascii="Georgia" w:hAnsi="Georgia"/>
          <w:b/>
        </w:rPr>
        <w:t>le certificat immobilier est un titre qui peut être cédé</w:t>
      </w:r>
      <w:r>
        <w:rPr>
          <w:rFonts w:ascii="Georgia" w:hAnsi="Georgia"/>
        </w:rPr>
        <w:t>. Son régime juridique et fiscal est probablement plus favorable dans beaucoup de situations que celui de l’action. »</w:t>
      </w:r>
    </w:p>
    <w:p>
      <w:pPr>
        <w:pStyle w:val="Titre3"/>
        <w:rPr/>
      </w:pPr>
      <w:r>
        <w:rPr/>
        <w:t>Quels sont les risques attachés aux certificats immobiliers ?</w:t>
      </w:r>
    </w:p>
    <w:p>
      <w:pPr>
        <w:pStyle w:val="ListParagraph"/>
        <w:spacing w:lineRule="auto" w:line="240" w:before="0" w:after="0"/>
        <w:ind w:left="0" w:hanging="0"/>
        <w:contextualSpacing/>
        <w:jc w:val="both"/>
        <w:rPr>
          <w:rFonts w:ascii="Georgia" w:hAnsi="Georgia" w:cs="Georgia-Bold"/>
          <w:b/>
          <w:b/>
          <w:bCs/>
          <w:color w:val="333333"/>
        </w:rPr>
      </w:pPr>
      <w:r>
        <w:rPr>
          <w:rFonts w:cs="Georgia-Bold" w:ascii="Georgia" w:hAnsi="Georgia"/>
          <w:b/>
          <w:bCs/>
          <w:color w:val="333333"/>
        </w:rPr>
      </w:r>
    </w:p>
    <w:p>
      <w:pPr>
        <w:pStyle w:val="Normal"/>
        <w:spacing w:lineRule="auto" w:line="240" w:before="0" w:after="0"/>
        <w:jc w:val="both"/>
        <w:rPr>
          <w:rFonts w:ascii="Georgia" w:hAnsi="Georgia" w:cs="Georgia"/>
          <w:color w:val="333333"/>
        </w:rPr>
      </w:pPr>
      <w:r>
        <w:rPr>
          <w:rFonts w:cs="Georgia" w:ascii="Georgia" w:hAnsi="Georgia"/>
          <w:color w:val="333333"/>
        </w:rPr>
        <w:t xml:space="preserve">Le </w:t>
      </w:r>
      <w:r>
        <w:rPr>
          <w:rFonts w:cs="Georgia" w:ascii="Georgia" w:hAnsi="Georgia"/>
          <w:b/>
          <w:color w:val="333333"/>
        </w:rPr>
        <w:t>principal risque</w:t>
      </w:r>
      <w:r>
        <w:rPr>
          <w:rFonts w:cs="Georgia" w:ascii="Georgia" w:hAnsi="Georgia"/>
          <w:color w:val="333333"/>
        </w:rPr>
        <w:t xml:space="preserve"> : la faillite de la fondation avec liquidation du patrimoine. Dans ce cas, après remboursement des banques (créanciers prioritaires), la somme restante sera répartie d’abord entre les différents détenteurs de certificat et ensuite entre les autres créanciers (entrepreneurs, indépendants,..). </w:t>
      </w:r>
    </w:p>
    <w:p>
      <w:pPr>
        <w:pStyle w:val="Normal"/>
        <w:jc w:val="both"/>
        <w:rPr>
          <w:rFonts w:ascii="Georgia" w:hAnsi="Georgia"/>
          <w:u w:val="single"/>
        </w:rPr>
      </w:pPr>
      <w:r>
        <w:rPr>
          <w:rFonts w:ascii="Georgia" w:hAnsi="Georgia"/>
          <w:u w:val="single"/>
        </w:rPr>
      </w:r>
    </w:p>
    <w:p>
      <w:pPr>
        <w:pStyle w:val="Titre3"/>
        <w:rPr>
          <w:rFonts w:cs="" w:cstheme="minorBidi"/>
          <w:color w:val="auto"/>
        </w:rPr>
      </w:pPr>
      <w:r>
        <w:rPr/>
        <w:t>Ce que nous vous proposons :</w:t>
      </w:r>
    </w:p>
    <w:p>
      <w:pPr>
        <w:pStyle w:val="ListParagraph"/>
        <w:numPr>
          <w:ilvl w:val="0"/>
          <w:numId w:val="1"/>
        </w:numPr>
        <w:spacing w:lineRule="auto" w:line="240" w:before="0" w:after="0"/>
        <w:contextualSpacing/>
        <w:jc w:val="both"/>
        <w:rPr>
          <w:rFonts w:ascii="Georgia" w:hAnsi="Georgia" w:cs="Georgia"/>
          <w:color w:val="333333"/>
        </w:rPr>
      </w:pPr>
      <w:r>
        <w:rPr>
          <w:rFonts w:cs="Georgia" w:ascii="Georgia" w:hAnsi="Georgia"/>
          <w:color w:val="333333"/>
        </w:rPr>
        <w:t xml:space="preserve">Une durée de </w:t>
      </w:r>
      <w:r>
        <w:rPr>
          <w:rFonts w:cs="Georgia" w:ascii="Georgia" w:hAnsi="Georgia"/>
          <w:b/>
          <w:color w:val="333333"/>
        </w:rPr>
        <w:t>minimum 10 ans</w:t>
      </w:r>
    </w:p>
    <w:p>
      <w:pPr>
        <w:pStyle w:val="ListParagraph"/>
        <w:numPr>
          <w:ilvl w:val="0"/>
          <w:numId w:val="1"/>
        </w:numPr>
        <w:spacing w:lineRule="auto" w:line="240" w:before="0" w:after="0"/>
        <w:contextualSpacing/>
        <w:jc w:val="both"/>
        <w:rPr>
          <w:rFonts w:ascii="Georgia" w:hAnsi="Georgia" w:cs="Georgia"/>
          <w:color w:val="333333"/>
        </w:rPr>
      </w:pPr>
      <w:r>
        <w:rPr>
          <w:rFonts w:cs="Georgia" w:ascii="Georgia" w:hAnsi="Georgia"/>
          <w:b/>
          <w:color w:val="333333"/>
        </w:rPr>
        <w:t xml:space="preserve"> </w:t>
      </w:r>
      <w:r>
        <w:rPr>
          <w:rFonts w:cs="Georgia" w:ascii="Georgia" w:hAnsi="Georgia"/>
          <w:b/>
          <w:color w:val="333333"/>
        </w:rPr>
        <w:t>1 certificat = 1000€</w:t>
      </w:r>
    </w:p>
    <w:p>
      <w:pPr>
        <w:pStyle w:val="ListParagraph"/>
        <w:numPr>
          <w:ilvl w:val="0"/>
          <w:numId w:val="1"/>
        </w:numPr>
        <w:spacing w:lineRule="auto" w:line="240" w:before="0" w:after="0"/>
        <w:contextualSpacing/>
        <w:jc w:val="both"/>
        <w:rPr>
          <w:rFonts w:ascii="Georgia" w:hAnsi="Georgia" w:cs="Georgia"/>
          <w:color w:val="333333"/>
        </w:rPr>
      </w:pPr>
      <w:r>
        <w:rPr>
          <w:rFonts w:cs="Georgia" w:ascii="Georgia" w:hAnsi="Georgia"/>
          <w:color w:val="333333"/>
        </w:rPr>
        <w:t xml:space="preserve">Des coupons de </w:t>
      </w:r>
      <w:r>
        <w:rPr>
          <w:rFonts w:cs="Georgia" w:ascii="Georgia" w:hAnsi="Georgia"/>
          <w:b/>
          <w:color w:val="333333"/>
        </w:rPr>
        <w:t>max 3%</w:t>
      </w:r>
      <w:r>
        <w:rPr>
          <w:rFonts w:cs="Georgia" w:ascii="Georgia" w:hAnsi="Georgia"/>
          <w:color w:val="333333"/>
        </w:rPr>
        <w:t xml:space="preserve"> à partir de la </w:t>
      </w:r>
      <w:r>
        <w:rPr>
          <w:rFonts w:cs="Georgia" w:ascii="Georgia" w:hAnsi="Georgia"/>
          <w:b/>
          <w:color w:val="333333"/>
        </w:rPr>
        <w:t>6</w:t>
      </w:r>
      <w:r>
        <w:rPr>
          <w:rFonts w:cs="Georgia" w:ascii="Georgia" w:hAnsi="Georgia"/>
          <w:b/>
          <w:color w:val="333333"/>
          <w:vertAlign w:val="superscript"/>
        </w:rPr>
        <w:t>e</w:t>
      </w:r>
      <w:r>
        <w:rPr>
          <w:rFonts w:cs="Georgia" w:ascii="Georgia" w:hAnsi="Georgia"/>
          <w:b/>
          <w:color w:val="333333"/>
        </w:rPr>
        <w:t xml:space="preserve"> année</w:t>
      </w:r>
    </w:p>
    <w:p>
      <w:pPr>
        <w:pStyle w:val="ListParagraph"/>
        <w:numPr>
          <w:ilvl w:val="0"/>
          <w:numId w:val="1"/>
        </w:numPr>
        <w:spacing w:lineRule="auto" w:line="240" w:before="0" w:after="0"/>
        <w:contextualSpacing/>
        <w:jc w:val="both"/>
        <w:rPr>
          <w:rFonts w:ascii="Georgia" w:hAnsi="Georgia" w:cs="Georgia"/>
          <w:color w:val="333333"/>
        </w:rPr>
      </w:pPr>
      <w:r>
        <w:rPr>
          <w:rFonts w:cs="Georgia" w:ascii="Georgia" w:hAnsi="Georgia"/>
          <w:b/>
          <w:color w:val="333333"/>
        </w:rPr>
        <w:t xml:space="preserve">Un remboursement </w:t>
      </w:r>
      <w:r>
        <w:rPr>
          <w:rFonts w:cs="Georgia" w:ascii="Georgia" w:hAnsi="Georgia"/>
          <w:color w:val="333333"/>
        </w:rPr>
        <w:t>possible</w:t>
      </w:r>
      <w:r>
        <w:rPr>
          <w:rFonts w:cs="Georgia" w:ascii="Georgia" w:hAnsi="Georgia"/>
          <w:b/>
          <w:color w:val="333333"/>
        </w:rPr>
        <w:t xml:space="preserve"> </w:t>
      </w:r>
      <w:r>
        <w:rPr>
          <w:rFonts w:cs="Georgia" w:ascii="Georgia" w:hAnsi="Georgia"/>
          <w:color w:val="333333"/>
        </w:rPr>
        <w:t>de vos certificats dès la</w:t>
      </w:r>
      <w:r>
        <w:rPr>
          <w:rFonts w:cs="Georgia" w:ascii="Georgia" w:hAnsi="Georgia"/>
          <w:b/>
          <w:color w:val="333333"/>
        </w:rPr>
        <w:t xml:space="preserve"> 10</w:t>
      </w:r>
      <w:r>
        <w:rPr>
          <w:rFonts w:cs="Georgia" w:ascii="Georgia" w:hAnsi="Georgia"/>
          <w:b/>
          <w:color w:val="333333"/>
          <w:vertAlign w:val="superscript"/>
        </w:rPr>
        <w:t>e</w:t>
      </w:r>
      <w:r>
        <w:rPr>
          <w:rFonts w:cs="Georgia" w:ascii="Georgia" w:hAnsi="Georgia"/>
          <w:b/>
          <w:color w:val="333333"/>
        </w:rPr>
        <w:t xml:space="preserve"> année</w:t>
      </w:r>
    </w:p>
    <w:p>
      <w:pPr>
        <w:pStyle w:val="ListParagraph"/>
        <w:numPr>
          <w:ilvl w:val="0"/>
          <w:numId w:val="1"/>
        </w:numPr>
        <w:spacing w:lineRule="auto" w:line="240" w:before="0" w:after="0"/>
        <w:contextualSpacing/>
        <w:jc w:val="both"/>
        <w:rPr>
          <w:rFonts w:ascii="Georgia" w:hAnsi="Georgia" w:cs="Georgia"/>
          <w:color w:val="333333"/>
        </w:rPr>
      </w:pPr>
      <w:r>
        <w:rPr>
          <w:rFonts w:cs="Georgia" w:ascii="Georgia" w:hAnsi="Georgia"/>
          <w:color w:val="333333"/>
        </w:rPr>
        <w:t xml:space="preserve">Une prime de </w:t>
      </w:r>
      <w:r>
        <w:rPr>
          <w:rFonts w:cs="Georgia" w:ascii="Georgia" w:hAnsi="Georgia"/>
          <w:b/>
          <w:color w:val="333333"/>
        </w:rPr>
        <w:t>fidélité</w:t>
      </w:r>
      <w:r>
        <w:rPr>
          <w:rFonts w:cs="Georgia" w:ascii="Georgia" w:hAnsi="Georgia"/>
          <w:color w:val="333333"/>
        </w:rPr>
        <w:t xml:space="preserve"> dès la </w:t>
      </w:r>
      <w:r>
        <w:rPr>
          <w:rFonts w:cs="Georgia" w:ascii="Georgia" w:hAnsi="Georgia"/>
          <w:b/>
          <w:color w:val="333333"/>
        </w:rPr>
        <w:t>21</w:t>
      </w:r>
      <w:r>
        <w:rPr>
          <w:rFonts w:cs="Georgia" w:ascii="Georgia" w:hAnsi="Georgia"/>
          <w:b/>
          <w:color w:val="333333"/>
          <w:vertAlign w:val="superscript"/>
        </w:rPr>
        <w:t>e</w:t>
      </w:r>
      <w:r>
        <w:rPr>
          <w:rFonts w:cs="Georgia" w:ascii="Georgia" w:hAnsi="Georgia"/>
          <w:b/>
          <w:color w:val="333333"/>
        </w:rPr>
        <w:t xml:space="preserve"> année</w:t>
      </w:r>
    </w:p>
    <w:p>
      <w:pPr>
        <w:pStyle w:val="Normal"/>
        <w:spacing w:lineRule="auto" w:line="240" w:before="0" w:after="0"/>
        <w:jc w:val="both"/>
        <w:rPr>
          <w:rFonts w:ascii="Georgia" w:hAnsi="Georgia" w:cs="Georgia"/>
          <w:color w:val="333333"/>
        </w:rPr>
      </w:pPr>
      <w:r>
        <w:rPr>
          <w:rFonts w:cs="Georgia" w:ascii="Georgia" w:hAnsi="Georgia"/>
          <w:color w:val="333333"/>
        </w:rPr>
      </w:r>
    </w:p>
    <w:p>
      <w:pPr>
        <w:pStyle w:val="ListParagraph"/>
        <w:spacing w:lineRule="auto" w:line="240" w:before="0" w:after="0"/>
        <w:contextualSpacing/>
        <w:jc w:val="both"/>
        <w:rPr>
          <w:rFonts w:ascii="Georgia" w:hAnsi="Georgia" w:cs="Georgia"/>
          <w:color w:val="333333"/>
        </w:rPr>
      </w:pPr>
      <w:r>
        <w:rPr>
          <w:rFonts w:cs="Georgia" w:ascii="Georgia" w:hAnsi="Georgia"/>
          <w:color w:val="333333"/>
        </w:rPr>
      </w:r>
    </w:p>
    <w:p>
      <w:pPr>
        <w:pStyle w:val="Titre3"/>
        <w:rPr/>
      </w:pPr>
      <w:r>
        <w:rPr/>
        <w:t xml:space="preserve">Comment cela se passe ? </w:t>
      </w:r>
    </w:p>
    <w:p>
      <w:pPr>
        <w:pStyle w:val="ListParagraph"/>
        <w:spacing w:lineRule="auto" w:line="240" w:before="0" w:after="0"/>
        <w:ind w:left="0" w:hanging="0"/>
        <w:contextualSpacing/>
        <w:jc w:val="both"/>
        <w:rPr>
          <w:rFonts w:ascii="Georgia" w:hAnsi="Georgia" w:cs="Georgia"/>
          <w:color w:val="333333"/>
        </w:rPr>
      </w:pPr>
      <w:r>
        <w:rPr>
          <w:rFonts w:cs="Georgia" w:ascii="Georgia" w:hAnsi="Georgia"/>
          <w:color w:val="333333"/>
        </w:rPr>
      </w:r>
    </w:p>
    <w:p>
      <w:pPr>
        <w:pStyle w:val="ListParagraph"/>
        <w:numPr>
          <w:ilvl w:val="0"/>
          <w:numId w:val="2"/>
        </w:numPr>
        <w:spacing w:lineRule="auto" w:line="240" w:before="0" w:after="0"/>
        <w:contextualSpacing/>
        <w:jc w:val="both"/>
        <w:rPr>
          <w:rFonts w:ascii="Georgia" w:hAnsi="Georgia" w:cs="Georgia"/>
          <w:color w:val="333333"/>
        </w:rPr>
      </w:pPr>
      <w:r>
        <w:rPr>
          <w:rFonts w:cs="Georgia" w:ascii="Georgia" w:hAnsi="Georgia"/>
          <w:color w:val="333333"/>
        </w:rPr>
        <w:t xml:space="preserve">Un représentant du conseil d’administration de la fondation vous </w:t>
      </w:r>
      <w:r>
        <w:rPr>
          <w:rFonts w:cs="Georgia" w:ascii="Georgia" w:hAnsi="Georgia"/>
          <w:b/>
          <w:color w:val="333333"/>
        </w:rPr>
        <w:t>rencontre</w:t>
      </w:r>
      <w:r>
        <w:rPr>
          <w:rFonts w:cs="Georgia" w:ascii="Georgia" w:hAnsi="Georgia"/>
          <w:color w:val="333333"/>
        </w:rPr>
        <w:t xml:space="preserve"> pour vous présenter le contrat de souscription (validé par un avocat fiscaliste)</w:t>
      </w:r>
    </w:p>
    <w:p>
      <w:pPr>
        <w:pStyle w:val="ListParagraph"/>
        <w:numPr>
          <w:ilvl w:val="0"/>
          <w:numId w:val="2"/>
        </w:numPr>
        <w:spacing w:lineRule="auto" w:line="240" w:before="0" w:after="0"/>
        <w:contextualSpacing/>
        <w:jc w:val="both"/>
        <w:rPr>
          <w:rFonts w:ascii="Georgia" w:hAnsi="Georgia" w:cs="Georgia"/>
          <w:color w:val="333333"/>
        </w:rPr>
      </w:pPr>
      <w:r>
        <w:rPr>
          <w:rFonts w:cs="Georgia" w:ascii="Georgia" w:hAnsi="Georgia"/>
          <w:color w:val="333333"/>
        </w:rPr>
        <w:t xml:space="preserve">Après réflexion, vous </w:t>
      </w:r>
      <w:r>
        <w:rPr>
          <w:rFonts w:cs="Georgia" w:ascii="Georgia" w:hAnsi="Georgia"/>
          <w:b/>
          <w:color w:val="333333"/>
        </w:rPr>
        <w:t>convenez du nombre de</w:t>
      </w:r>
      <w:r>
        <w:rPr>
          <w:rFonts w:cs="Georgia" w:ascii="Georgia" w:hAnsi="Georgia"/>
          <w:color w:val="333333"/>
        </w:rPr>
        <w:t xml:space="preserve"> </w:t>
      </w:r>
      <w:r>
        <w:rPr>
          <w:rFonts w:cs="Georgia" w:ascii="Georgia" w:hAnsi="Georgia"/>
          <w:b/>
          <w:color w:val="333333"/>
        </w:rPr>
        <w:t>certificats</w:t>
      </w:r>
      <w:r>
        <w:rPr>
          <w:rFonts w:cs="Georgia" w:ascii="Georgia" w:hAnsi="Georgia"/>
          <w:color w:val="333333"/>
        </w:rPr>
        <w:t xml:space="preserve"> que vous souhaitez détenir et ceci est acté dans le contrat</w:t>
      </w:r>
    </w:p>
    <w:p>
      <w:pPr>
        <w:pStyle w:val="ListParagraph"/>
        <w:numPr>
          <w:ilvl w:val="0"/>
          <w:numId w:val="2"/>
        </w:numPr>
        <w:spacing w:lineRule="auto" w:line="240" w:before="0" w:after="0"/>
        <w:contextualSpacing/>
        <w:jc w:val="both"/>
        <w:rPr>
          <w:rFonts w:ascii="Georgia" w:hAnsi="Georgia" w:cs="Georgia"/>
          <w:color w:val="333333"/>
        </w:rPr>
      </w:pPr>
      <w:r>
        <w:rPr>
          <w:rFonts w:cs="Georgia" w:ascii="Georgia" w:hAnsi="Georgia"/>
          <w:color w:val="333333"/>
        </w:rPr>
        <w:t xml:space="preserve">Vous convenez avec le représentant du CA de votre </w:t>
      </w:r>
      <w:r>
        <w:rPr>
          <w:rFonts w:cs="Georgia" w:ascii="Georgia" w:hAnsi="Georgia"/>
          <w:b/>
          <w:color w:val="333333"/>
        </w:rPr>
        <w:t>niveau d’implication</w:t>
      </w:r>
      <w:r>
        <w:rPr>
          <w:rFonts w:cs="Georgia" w:ascii="Georgia" w:hAnsi="Georgia"/>
          <w:color w:val="333333"/>
        </w:rPr>
        <w:t xml:space="preserve"> au sein de la fondation (Conseil des Sages de la fondation (organe d’avis et de médiation) ou Conseil d’Administration (organe décisionnel).)</w:t>
      </w:r>
    </w:p>
    <w:p>
      <w:pPr>
        <w:pStyle w:val="Normal"/>
        <w:spacing w:lineRule="auto" w:line="240" w:before="0" w:after="0"/>
        <w:ind w:left="360" w:hanging="0"/>
        <w:jc w:val="both"/>
        <w:rPr>
          <w:rFonts w:ascii="Georgia" w:hAnsi="Georgia" w:cs="Georgia"/>
          <w:color w:val="333333"/>
        </w:rPr>
      </w:pPr>
      <w:r>
        <w:rPr>
          <w:rFonts w:cs="Georgia" w:ascii="Georgia" w:hAnsi="Georgia"/>
          <w:color w:val="333333"/>
        </w:rPr>
      </w:r>
    </w:p>
    <w:p>
      <w:pPr>
        <w:pStyle w:val="ListParagraph"/>
        <w:numPr>
          <w:ilvl w:val="0"/>
          <w:numId w:val="2"/>
        </w:numPr>
        <w:spacing w:lineRule="auto" w:line="240" w:before="0" w:after="0"/>
        <w:contextualSpacing/>
        <w:jc w:val="both"/>
        <w:rPr>
          <w:rFonts w:ascii="Georgia" w:hAnsi="Georgia" w:cs="Georgia"/>
          <w:color w:val="333333"/>
        </w:rPr>
      </w:pPr>
      <w:r>
        <w:rPr>
          <w:rFonts w:cs="Georgia" w:ascii="Georgia" w:hAnsi="Georgia"/>
          <w:b/>
          <w:color w:val="333333"/>
        </w:rPr>
        <w:t>Tous les 6 mois</w:t>
      </w:r>
      <w:r>
        <w:rPr>
          <w:rFonts w:cs="Georgia" w:ascii="Georgia" w:hAnsi="Georgia"/>
          <w:color w:val="333333"/>
        </w:rPr>
        <w:t xml:space="preserve">, le conseil d’administration vous présente </w:t>
      </w:r>
      <w:r>
        <w:rPr>
          <w:rFonts w:cs="Georgia" w:ascii="Georgia" w:hAnsi="Georgia"/>
          <w:b/>
          <w:color w:val="333333"/>
        </w:rPr>
        <w:t>l’état d’avancement</w:t>
      </w:r>
      <w:r>
        <w:rPr>
          <w:rFonts w:cs="Georgia" w:ascii="Georgia" w:hAnsi="Georgia"/>
          <w:color w:val="333333"/>
        </w:rPr>
        <w:t xml:space="preserve"> du projet, </w:t>
      </w:r>
      <w:r>
        <w:rPr>
          <w:rFonts w:cs="Georgia" w:ascii="Georgia" w:hAnsi="Georgia"/>
          <w:b/>
          <w:color w:val="333333"/>
        </w:rPr>
        <w:t>le plan financier</w:t>
      </w:r>
      <w:r>
        <w:rPr>
          <w:rFonts w:cs="Georgia" w:ascii="Georgia" w:hAnsi="Georgia"/>
          <w:color w:val="333333"/>
        </w:rPr>
        <w:t xml:space="preserve"> actualisé incluant la mise en réserve. </w:t>
      </w:r>
    </w:p>
    <w:p>
      <w:pPr>
        <w:pStyle w:val="ListParagraph"/>
        <w:numPr>
          <w:ilvl w:val="0"/>
          <w:numId w:val="2"/>
        </w:numPr>
        <w:spacing w:lineRule="auto" w:line="240" w:before="0" w:after="0"/>
        <w:contextualSpacing/>
        <w:jc w:val="both"/>
        <w:rPr>
          <w:rFonts w:ascii="Georgia" w:hAnsi="Georgia" w:cs="Georgia"/>
          <w:color w:val="333333"/>
        </w:rPr>
      </w:pPr>
      <w:r>
        <w:rPr>
          <w:rFonts w:cs="Georgia" w:ascii="Georgia" w:hAnsi="Georgia"/>
          <w:color w:val="333333"/>
        </w:rPr>
        <w:t xml:space="preserve">A partir de la </w:t>
      </w:r>
      <w:r>
        <w:rPr>
          <w:rFonts w:cs="Georgia" w:ascii="Georgia" w:hAnsi="Georgia"/>
          <w:b/>
          <w:color w:val="333333"/>
        </w:rPr>
        <w:t>6</w:t>
      </w:r>
      <w:r>
        <w:rPr>
          <w:rFonts w:cs="Georgia" w:ascii="Georgia" w:hAnsi="Georgia"/>
          <w:b/>
          <w:color w:val="333333"/>
          <w:vertAlign w:val="superscript"/>
        </w:rPr>
        <w:t>e</w:t>
      </w:r>
      <w:r>
        <w:rPr>
          <w:rFonts w:cs="Georgia" w:ascii="Georgia" w:hAnsi="Georgia"/>
          <w:b/>
          <w:color w:val="333333"/>
        </w:rPr>
        <w:t xml:space="preserve"> année</w:t>
      </w:r>
      <w:r>
        <w:rPr>
          <w:rFonts w:cs="Georgia" w:ascii="Georgia" w:hAnsi="Georgia"/>
          <w:color w:val="333333"/>
        </w:rPr>
        <w:t xml:space="preserve">, en fonction de la santé financière de la fondation, le CA fixe le montant des </w:t>
      </w:r>
      <w:r>
        <w:rPr>
          <w:rFonts w:cs="Georgia" w:ascii="Georgia" w:hAnsi="Georgia"/>
          <w:b/>
          <w:color w:val="333333"/>
        </w:rPr>
        <w:t>coupons</w:t>
      </w:r>
      <w:r>
        <w:rPr>
          <w:rFonts w:cs="Georgia" w:ascii="Georgia" w:hAnsi="Georgia"/>
          <w:color w:val="333333"/>
        </w:rPr>
        <w:t xml:space="preserve"> (max 3%)</w:t>
      </w:r>
    </w:p>
    <w:p>
      <w:pPr>
        <w:pStyle w:val="ListParagraph"/>
        <w:numPr>
          <w:ilvl w:val="0"/>
          <w:numId w:val="2"/>
        </w:numPr>
        <w:spacing w:lineRule="auto" w:line="240" w:before="0" w:after="0"/>
        <w:contextualSpacing/>
        <w:jc w:val="both"/>
        <w:rPr>
          <w:rFonts w:ascii="Georgia" w:hAnsi="Georgia" w:cs="Georgia"/>
          <w:color w:val="333333"/>
        </w:rPr>
      </w:pPr>
      <w:r>
        <w:rPr>
          <w:rFonts w:cs="Georgia" w:ascii="Georgia" w:hAnsi="Georgia"/>
          <w:color w:val="333333"/>
        </w:rPr>
        <w:t xml:space="preserve">A partir de la </w:t>
      </w:r>
      <w:r>
        <w:rPr>
          <w:rFonts w:cs="Georgia" w:ascii="Georgia" w:hAnsi="Georgia"/>
          <w:b/>
          <w:color w:val="333333"/>
        </w:rPr>
        <w:t>10</w:t>
      </w:r>
      <w:r>
        <w:rPr>
          <w:rFonts w:cs="Georgia" w:ascii="Georgia" w:hAnsi="Georgia"/>
          <w:b/>
          <w:color w:val="333333"/>
          <w:vertAlign w:val="superscript"/>
        </w:rPr>
        <w:t>e</w:t>
      </w:r>
      <w:r>
        <w:rPr>
          <w:rFonts w:cs="Georgia" w:ascii="Georgia" w:hAnsi="Georgia"/>
          <w:b/>
          <w:color w:val="333333"/>
        </w:rPr>
        <w:t xml:space="preserve"> année</w:t>
      </w:r>
      <w:r>
        <w:rPr>
          <w:rFonts w:cs="Georgia" w:ascii="Georgia" w:hAnsi="Georgia"/>
          <w:color w:val="333333"/>
        </w:rPr>
        <w:t xml:space="preserve">, en fonction de la santé financière de la fondation, le CA calcule le nombre de certificat qui peuvent être </w:t>
      </w:r>
      <w:r>
        <w:rPr>
          <w:rFonts w:cs="Georgia" w:ascii="Georgia" w:hAnsi="Georgia"/>
          <w:b/>
          <w:color w:val="333333"/>
        </w:rPr>
        <w:t>remboursés</w:t>
      </w:r>
      <w:r>
        <w:rPr>
          <w:rFonts w:cs="Georgia" w:ascii="Georgia" w:hAnsi="Georgia"/>
          <w:color w:val="333333"/>
        </w:rPr>
        <w:t xml:space="preserve"> annuellement. </w:t>
      </w:r>
    </w:p>
    <w:p>
      <w:pPr>
        <w:pStyle w:val="ListParagraph"/>
        <w:spacing w:lineRule="auto" w:line="240" w:before="0" w:after="0"/>
        <w:contextualSpacing/>
        <w:jc w:val="both"/>
        <w:rPr>
          <w:rFonts w:ascii="Georgia" w:hAnsi="Georgia" w:cs="Georgia"/>
          <w:color w:val="333333"/>
        </w:rPr>
      </w:pPr>
      <w:r>
        <w:rPr>
          <w:rFonts w:cs="Georgia" w:ascii="Georgia" w:hAnsi="Georgia"/>
          <w:color w:val="333333"/>
        </w:rPr>
      </w:r>
    </w:p>
    <w:p>
      <w:pPr>
        <w:pStyle w:val="Normal"/>
        <w:spacing w:lineRule="auto" w:line="240" w:before="0" w:after="0"/>
        <w:ind w:left="360" w:hanging="0"/>
        <w:jc w:val="both"/>
        <w:rPr>
          <w:rFonts w:ascii="Georgia" w:hAnsi="Georgia" w:cs="Georgia"/>
          <w:color w:val="333333"/>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Georgia">
    <w:charset w:val="01"/>
    <w:family w:val="roman"/>
    <w:pitch w:val="variable"/>
  </w:font>
  <w:font w:name="Wingdings">
    <w:charset w:val="02"/>
    <w:family w:val="auto"/>
    <w:pitch w:val="default"/>
  </w:font>
  <w:font w:name="Courier New">
    <w:charset w:val="01"/>
    <w:family w:val="auto"/>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0"/>
        </w:tabs>
        <w:ind w:left="720" w:hanging="360"/>
      </w:pPr>
      <w:rPr>
        <w:rFonts w:ascii="Wingdings" w:hAnsi="Wingdings" w:cs="Wingdings"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B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BE" w:eastAsia="en-US" w:bidi="ar-SA"/>
    </w:rPr>
  </w:style>
  <w:style w:type="paragraph" w:styleId="Titre1">
    <w:name w:val="Heading 1"/>
    <w:basedOn w:val="Normal"/>
    <w:next w:val="Normal"/>
    <w:link w:val="Titre1Car"/>
    <w:uiPriority w:val="9"/>
    <w:qFormat/>
    <w:rsid w:val="004a7994"/>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Titre2">
    <w:name w:val="Heading 2"/>
    <w:basedOn w:val="Normal"/>
    <w:next w:val="Normal"/>
    <w:link w:val="Titre2Car"/>
    <w:uiPriority w:val="9"/>
    <w:unhideWhenUsed/>
    <w:qFormat/>
    <w:rsid w:val="004a7994"/>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Titre3">
    <w:name w:val="Heading 3"/>
    <w:basedOn w:val="Normal"/>
    <w:next w:val="Normal"/>
    <w:link w:val="Titre3Car"/>
    <w:uiPriority w:val="9"/>
    <w:unhideWhenUsed/>
    <w:qFormat/>
    <w:rsid w:val="004a7994"/>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4a7994"/>
    <w:rPr>
      <w:rFonts w:ascii="Calibri Light" w:hAnsi="Calibri Light" w:eastAsia="" w:cs="" w:asciiTheme="majorHAnsi" w:cstheme="majorBidi" w:eastAsiaTheme="majorEastAsia" w:hAnsiTheme="majorHAnsi"/>
      <w:color w:val="2E74B5" w:themeColor="accent1" w:themeShade="bf"/>
      <w:sz w:val="32"/>
      <w:szCs w:val="32"/>
    </w:rPr>
  </w:style>
  <w:style w:type="character" w:styleId="Titre2Car" w:customStyle="1">
    <w:name w:val="Titre 2 Car"/>
    <w:basedOn w:val="DefaultParagraphFont"/>
    <w:link w:val="Titre2"/>
    <w:uiPriority w:val="9"/>
    <w:qFormat/>
    <w:rsid w:val="004a7994"/>
    <w:rPr>
      <w:rFonts w:ascii="Calibri Light" w:hAnsi="Calibri Light" w:eastAsia="" w:cs="" w:asciiTheme="majorHAnsi" w:cstheme="majorBidi" w:eastAsiaTheme="majorEastAsia" w:hAnsiTheme="majorHAnsi"/>
      <w:color w:val="2E74B5" w:themeColor="accent1" w:themeShade="bf"/>
      <w:sz w:val="26"/>
      <w:szCs w:val="26"/>
    </w:rPr>
  </w:style>
  <w:style w:type="character" w:styleId="Titre3Car" w:customStyle="1">
    <w:name w:val="Titre 3 Car"/>
    <w:basedOn w:val="DefaultParagraphFont"/>
    <w:link w:val="Titre3"/>
    <w:uiPriority w:val="9"/>
    <w:qFormat/>
    <w:rsid w:val="004a7994"/>
    <w:rPr>
      <w:rFonts w:ascii="Calibri Light" w:hAnsi="Calibri Light" w:eastAsia="" w:cs="" w:asciiTheme="majorHAnsi" w:cstheme="majorBidi" w:eastAsiaTheme="majorEastAsia" w:hAnsiTheme="majorHAnsi"/>
      <w:color w:val="1F4D78" w:themeColor="accent1" w:themeShade="7f"/>
      <w:sz w:val="24"/>
      <w:szCs w:val="24"/>
    </w:rPr>
  </w:style>
  <w:style w:type="paragraph" w:styleId="Titre">
    <w:name w:val="Titre"/>
    <w:basedOn w:val="Normal"/>
    <w:next w:val="Corpsdetexte"/>
    <w:qFormat/>
    <w:pPr>
      <w:keepNext w:val="true"/>
      <w:spacing w:before="240" w:after="120"/>
    </w:pPr>
    <w:rPr>
      <w:rFonts w:ascii="Liberation Sans" w:hAnsi="Liberation Sans" w:eastAsia="DejaVu Sans" w:cs="Noto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Noto Sans"/>
    </w:rPr>
  </w:style>
  <w:style w:type="paragraph" w:styleId="Lgende">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lang w:val="zxx" w:eastAsia="zxx" w:bidi="zxx"/>
    </w:rPr>
  </w:style>
  <w:style w:type="paragraph" w:styleId="ListParagraph">
    <w:name w:val="List Paragraph"/>
    <w:basedOn w:val="Normal"/>
    <w:uiPriority w:val="34"/>
    <w:qFormat/>
    <w:rsid w:val="0014250f"/>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Application>LibreOffice/7.2.7.2$Linux_X86_64 LibreOffice_project/8d71d29d553c0f7dcbfa38fbfda25ee34cce99a2</Application>
  <AppVersion>15.0000</AppVersion>
  <Pages>2</Pages>
  <Words>581</Words>
  <Characters>3029</Characters>
  <CharactersWithSpaces>3585</CharactersWithSpaces>
  <Paragraphs>24</Paragraphs>
  <Company>Médecins du Monde Belgique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2023-04-28T16:49:00Z</dcterms:created>
  <dc:creator>Benoit KERVYN</dc:creator>
  <dc:description/>
  <dc:language>fr-BE</dc:language>
  <cp:lastModifiedBy>Benoit KERVYN</cp:lastModifiedBy>
  <dcterms:modified xsi:type="dcterms:W3CDTF">2023-04-30T19:00:00Z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